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9EE" w:rsidRDefault="001605D6">
      <w:pPr>
        <w:framePr w:w="2736" w:h="1922" w:hRule="exact" w:hSpace="90" w:vSpace="90" w:wrap="auto" w:vAnchor="page" w:hAnchor="page" w:x="1108" w:y="813"/>
        <w:pBdr>
          <w:top w:val="single" w:sz="6" w:space="0" w:color="FFFFFF"/>
          <w:left w:val="single" w:sz="6" w:space="0" w:color="FFFFFF"/>
          <w:bottom w:val="single" w:sz="6" w:space="0" w:color="FFFFFF"/>
          <w:right w:val="single" w:sz="6" w:space="0" w:color="FFFFFF"/>
        </w:pBdr>
      </w:pPr>
      <w:r>
        <w:rPr>
          <w:noProof/>
          <w:sz w:val="20"/>
        </w:rPr>
        <w:drawing>
          <wp:inline distT="0" distB="0" distL="0" distR="0">
            <wp:extent cx="1739900" cy="1219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13646" t="-82" r="-8363" b="5402"/>
                    <a:stretch>
                      <a:fillRect/>
                    </a:stretch>
                  </pic:blipFill>
                  <pic:spPr bwMode="auto">
                    <a:xfrm>
                      <a:off x="0" y="0"/>
                      <a:ext cx="1739900" cy="1219200"/>
                    </a:xfrm>
                    <a:prstGeom prst="rect">
                      <a:avLst/>
                    </a:prstGeom>
                    <a:noFill/>
                    <a:ln w="9525">
                      <a:noFill/>
                      <a:miter lim="800000"/>
                      <a:headEnd/>
                      <a:tailEnd/>
                    </a:ln>
                  </pic:spPr>
                </pic:pic>
              </a:graphicData>
            </a:graphic>
          </wp:inline>
        </w:drawing>
      </w:r>
    </w:p>
    <w:p w:rsidR="007819EE" w:rsidRDefault="00FE7D24">
      <w:pPr>
        <w:pStyle w:val="Caption"/>
        <w:rPr>
          <w:sz w:val="36"/>
        </w:rPr>
      </w:pPr>
      <w:r>
        <w:rPr>
          <w:sz w:val="36"/>
        </w:rPr>
        <w:t>Kriss Worthington</w:t>
      </w:r>
    </w:p>
    <w:p w:rsidR="007819EE" w:rsidRDefault="00FE7D24">
      <w:pPr>
        <w:spacing w:line="267" w:lineRule="auto"/>
        <w:rPr>
          <w:rFonts w:cs="Arial"/>
          <w:sz w:val="20"/>
        </w:rPr>
      </w:pPr>
      <w:r>
        <w:rPr>
          <w:rFonts w:cs="Arial"/>
          <w:sz w:val="20"/>
        </w:rPr>
        <w:t>Councilmember, City of Berkeley, District 7</w:t>
      </w:r>
    </w:p>
    <w:p w:rsidR="007819EE" w:rsidRDefault="00FE7D24">
      <w:pPr>
        <w:spacing w:line="267" w:lineRule="auto"/>
        <w:rPr>
          <w:rFonts w:cs="Arial"/>
          <w:sz w:val="20"/>
        </w:rPr>
      </w:pPr>
      <w:r>
        <w:rPr>
          <w:rFonts w:cs="Arial"/>
          <w:sz w:val="20"/>
        </w:rPr>
        <w:t>2180 Milvia Street, 5</w:t>
      </w:r>
      <w:r>
        <w:rPr>
          <w:rFonts w:cs="Arial"/>
          <w:sz w:val="20"/>
          <w:vertAlign w:val="superscript"/>
        </w:rPr>
        <w:t>th</w:t>
      </w:r>
      <w:r>
        <w:rPr>
          <w:rFonts w:cs="Arial"/>
          <w:sz w:val="20"/>
        </w:rPr>
        <w:t xml:space="preserve"> Floor, Berkeley, CA 94704</w:t>
      </w:r>
    </w:p>
    <w:p w:rsidR="007819EE" w:rsidRDefault="00FE7D24">
      <w:pPr>
        <w:rPr>
          <w:rFonts w:cs="Arial"/>
          <w:sz w:val="20"/>
        </w:rPr>
      </w:pPr>
      <w:r>
        <w:rPr>
          <w:rFonts w:cs="Arial"/>
          <w:sz w:val="20"/>
        </w:rPr>
        <w:t>PHONE 510-981-7170     FAX 510-981-7177</w:t>
      </w:r>
      <w:r>
        <w:rPr>
          <w:rFonts w:cs="Arial"/>
        </w:rPr>
        <w:t xml:space="preserve">  </w:t>
      </w:r>
      <w:hyperlink r:id="rId6" w:history="1">
        <w:r>
          <w:rPr>
            <w:rStyle w:val="Hyperlink"/>
            <w:rFonts w:cs="Arial"/>
            <w:color w:val="auto"/>
            <w:sz w:val="20"/>
            <w:u w:val="none"/>
          </w:rPr>
          <w:t>kworthington@ci.berkeley.ca.us</w:t>
        </w:r>
      </w:hyperlink>
    </w:p>
    <w:p w:rsidR="007819EE" w:rsidRDefault="007819EE"/>
    <w:p w:rsidR="007819EE" w:rsidRDefault="00FE7D24">
      <w:pPr>
        <w:pStyle w:val="Heading4"/>
      </w:pPr>
      <w:r>
        <w:t>CONSENT CALENDAR</w:t>
      </w:r>
    </w:p>
    <w:p w:rsidR="007819EE" w:rsidRDefault="00362BBD">
      <w:pPr>
        <w:ind w:left="720" w:firstLine="720"/>
        <w:jc w:val="right"/>
        <w:rPr>
          <w:u w:val="single"/>
        </w:rPr>
      </w:pPr>
      <w:r>
        <w:t>September 22</w:t>
      </w:r>
      <w:r w:rsidR="00FE7D24">
        <w:t>, 2009</w:t>
      </w:r>
    </w:p>
    <w:p w:rsidR="007819EE" w:rsidRDefault="007819EE">
      <w:pPr>
        <w:ind w:left="-720"/>
        <w:jc w:val="right"/>
        <w:rPr>
          <w:u w:val="single"/>
        </w:rPr>
      </w:pPr>
    </w:p>
    <w:p w:rsidR="007819EE" w:rsidRDefault="00FE7D24">
      <w:pPr>
        <w:ind w:left="-720"/>
      </w:pPr>
      <w:r>
        <w:t>To:</w:t>
      </w:r>
      <w:r>
        <w:tab/>
      </w:r>
      <w:r>
        <w:tab/>
        <w:t>Honorable Mayor and Members of the City Council</w:t>
      </w:r>
    </w:p>
    <w:p w:rsidR="007819EE" w:rsidRDefault="00FE7D24">
      <w:pPr>
        <w:ind w:left="-720"/>
      </w:pPr>
      <w:r>
        <w:t>From:</w:t>
      </w:r>
      <w:r>
        <w:tab/>
      </w:r>
      <w:r>
        <w:tab/>
        <w:t>Councilmember Kriss Worthington</w:t>
      </w:r>
    </w:p>
    <w:p w:rsidR="007819EE" w:rsidRDefault="00FE7D24">
      <w:pPr>
        <w:ind w:left="-720"/>
      </w:pPr>
      <w:r>
        <w:tab/>
      </w:r>
      <w:r>
        <w:tab/>
      </w:r>
    </w:p>
    <w:p w:rsidR="007819EE" w:rsidRDefault="00FE7D24" w:rsidP="009232DF">
      <w:pPr>
        <w:ind w:left="720" w:hanging="1440"/>
        <w:rPr>
          <w:sz w:val="16"/>
          <w:u w:val="single"/>
        </w:rPr>
      </w:pPr>
      <w:r>
        <w:t>Subject:</w:t>
      </w:r>
      <w:r>
        <w:tab/>
      </w:r>
      <w:r w:rsidR="009F418E">
        <w:rPr>
          <w:u w:val="single"/>
        </w:rPr>
        <w:t>O</w:t>
      </w:r>
      <w:r w:rsidR="00623EB8">
        <w:rPr>
          <w:u w:val="single"/>
        </w:rPr>
        <w:t>PPOSI</w:t>
      </w:r>
      <w:r w:rsidR="00F14055">
        <w:rPr>
          <w:u w:val="single"/>
        </w:rPr>
        <w:t>NG THE UNDEMOCRATIC</w:t>
      </w:r>
      <w:r w:rsidR="00623EB8">
        <w:rPr>
          <w:u w:val="single"/>
        </w:rPr>
        <w:t xml:space="preserve"> </w:t>
      </w:r>
      <w:r w:rsidR="009232DF">
        <w:rPr>
          <w:u w:val="single"/>
        </w:rPr>
        <w:t>STATEWIDE</w:t>
      </w:r>
      <w:r w:rsidR="00F14055">
        <w:rPr>
          <w:u w:val="single"/>
        </w:rPr>
        <w:t xml:space="preserve"> </w:t>
      </w:r>
      <w:r w:rsidR="00623EB8">
        <w:rPr>
          <w:u w:val="single"/>
        </w:rPr>
        <w:t xml:space="preserve">INITIATIVE </w:t>
      </w:r>
      <w:r w:rsidR="009232DF">
        <w:rPr>
          <w:u w:val="single"/>
        </w:rPr>
        <w:t>“NEW TWO-THIRDS REQUIREMENT FOR LOCAL PUBLIC ELECTRICITY PROVIDERS</w:t>
      </w:r>
      <w:r w:rsidR="00F14055">
        <w:rPr>
          <w:u w:val="single"/>
        </w:rPr>
        <w:t>”</w:t>
      </w:r>
      <w:r w:rsidR="009F418E">
        <w:rPr>
          <w:u w:val="single"/>
        </w:rPr>
        <w:t xml:space="preserve"> </w:t>
      </w:r>
      <w:r>
        <w:t xml:space="preserve"> </w:t>
      </w:r>
    </w:p>
    <w:p w:rsidR="007819EE" w:rsidRDefault="007819EE">
      <w:pPr>
        <w:ind w:left="-720"/>
        <w:rPr>
          <w:u w:val="single"/>
        </w:rPr>
      </w:pPr>
    </w:p>
    <w:p w:rsidR="007819EE" w:rsidRDefault="00FE7D24">
      <w:pPr>
        <w:ind w:left="-720"/>
        <w:rPr>
          <w:u w:val="single"/>
        </w:rPr>
      </w:pPr>
      <w:r>
        <w:rPr>
          <w:u w:val="single"/>
        </w:rPr>
        <w:t>RECOMMENDATION</w:t>
      </w:r>
    </w:p>
    <w:p w:rsidR="007819EE" w:rsidRDefault="00FE7D24">
      <w:pPr>
        <w:pStyle w:val="BodyTextIndent"/>
      </w:pPr>
      <w:r>
        <w:t>That the Berkeley Ci</w:t>
      </w:r>
      <w:r w:rsidR="00623EB8">
        <w:t xml:space="preserve">ty Council </w:t>
      </w:r>
      <w:r w:rsidR="008554F5">
        <w:t xml:space="preserve">pass a resolution </w:t>
      </w:r>
      <w:r w:rsidR="00EA0F45">
        <w:t>opposing</w:t>
      </w:r>
      <w:r w:rsidR="00623EB8">
        <w:t xml:space="preserve"> </w:t>
      </w:r>
      <w:r w:rsidR="008554F5">
        <w:t xml:space="preserve">the proposed California statewide initiative “New Two-Thirds Requirement for Local Public Electricity Providers.” </w:t>
      </w:r>
    </w:p>
    <w:p w:rsidR="007819EE" w:rsidRDefault="007819EE">
      <w:pPr>
        <w:ind w:left="-720"/>
        <w:rPr>
          <w:u w:val="single"/>
        </w:rPr>
      </w:pPr>
    </w:p>
    <w:p w:rsidR="007819EE" w:rsidRDefault="00FE7D24">
      <w:pPr>
        <w:ind w:left="-720"/>
        <w:rPr>
          <w:u w:val="single"/>
        </w:rPr>
      </w:pPr>
      <w:r>
        <w:rPr>
          <w:u w:val="single"/>
        </w:rPr>
        <w:t>BACKGROUND</w:t>
      </w:r>
    </w:p>
    <w:p w:rsidR="00424B7C" w:rsidRDefault="00424B7C" w:rsidP="008554F5">
      <w:pPr>
        <w:ind w:left="-720"/>
      </w:pPr>
      <w:r>
        <w:t>The Revenue Board Law of 1941 specially provides that a board or governing authority of a Joint Powers Authority, such as would govern an aggregate electr</w:t>
      </w:r>
      <w:r w:rsidR="00EA0F45">
        <w:t>icity city provider, has the ability to issue revenue bonds</w:t>
      </w:r>
      <w:r w:rsidR="008357A3">
        <w:t>.</w:t>
      </w:r>
      <w:r w:rsidR="00EA0F45">
        <w:t xml:space="preserve"> </w:t>
      </w:r>
      <w:r w:rsidR="008357A3">
        <w:t xml:space="preserve"> </w:t>
      </w:r>
      <w:r w:rsidR="00EA0F45">
        <w:t>The initiative ignores the ability of local governments to own assets and to secure bonds with revenue obtained from those assets.</w:t>
      </w:r>
    </w:p>
    <w:p w:rsidR="008357A3" w:rsidRDefault="008357A3" w:rsidP="008554F5">
      <w:pPr>
        <w:ind w:left="-720"/>
      </w:pPr>
    </w:p>
    <w:p w:rsidR="008357A3" w:rsidRDefault="008357A3" w:rsidP="008554F5">
      <w:pPr>
        <w:ind w:left="-720"/>
      </w:pPr>
      <w:r>
        <w:t>California has too many troubles caused by undemocratic two-thirds requirements for the California budget and tax measures.  We should be eliminating two-thirds requirements not increasing them.</w:t>
      </w:r>
    </w:p>
    <w:p w:rsidR="007819EE" w:rsidRDefault="007819EE">
      <w:pPr>
        <w:rPr>
          <w:u w:val="single"/>
        </w:rPr>
      </w:pPr>
    </w:p>
    <w:p w:rsidR="007819EE" w:rsidRDefault="00FE7D24">
      <w:pPr>
        <w:pStyle w:val="BodyTextIndent"/>
        <w:rPr>
          <w:u w:val="single"/>
        </w:rPr>
      </w:pPr>
      <w:r>
        <w:rPr>
          <w:u w:val="single"/>
        </w:rPr>
        <w:t>FINANCIAL IMPLICATIONS</w:t>
      </w:r>
    </w:p>
    <w:p w:rsidR="007819EE" w:rsidRDefault="00FE7D24">
      <w:pPr>
        <w:pStyle w:val="BodyTextIndent"/>
      </w:pPr>
      <w:r>
        <w:t>None.</w:t>
      </w:r>
    </w:p>
    <w:p w:rsidR="007819EE" w:rsidRDefault="007819EE">
      <w:pPr>
        <w:ind w:left="-720"/>
        <w:rPr>
          <w:u w:val="single"/>
        </w:rPr>
      </w:pPr>
    </w:p>
    <w:p w:rsidR="007819EE" w:rsidRDefault="00FE7D24">
      <w:pPr>
        <w:ind w:left="-720"/>
      </w:pPr>
      <w:r>
        <w:rPr>
          <w:u w:val="single"/>
        </w:rPr>
        <w:t>CONTACT PERSON</w:t>
      </w:r>
      <w:r>
        <w:t xml:space="preserve"> </w:t>
      </w:r>
      <w:r>
        <w:tab/>
      </w:r>
    </w:p>
    <w:p w:rsidR="007819EE" w:rsidRDefault="00FE7D24">
      <w:pPr>
        <w:ind w:left="-720"/>
      </w:pPr>
      <w:r>
        <w:t>Councilmember Kriss Worthington</w:t>
      </w:r>
      <w:r>
        <w:tab/>
        <w:t>510-981-7170</w:t>
      </w:r>
    </w:p>
    <w:p w:rsidR="007819EE" w:rsidRDefault="007819EE">
      <w:pPr>
        <w:ind w:left="-720"/>
      </w:pPr>
    </w:p>
    <w:p w:rsidR="007819EE" w:rsidRDefault="007819EE">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Default="00AA4DBB">
      <w:pPr>
        <w:ind w:left="-720"/>
      </w:pPr>
    </w:p>
    <w:p w:rsidR="00AA4DBB" w:rsidRPr="001506BA" w:rsidRDefault="00AA4DBB" w:rsidP="00AA4DBB">
      <w:pPr>
        <w:spacing w:before="100" w:beforeAutospacing="1" w:after="100" w:afterAutospacing="1"/>
        <w:jc w:val="center"/>
      </w:pPr>
      <w:r w:rsidRPr="001506BA">
        <w:rPr>
          <w:b/>
          <w:bCs/>
        </w:rPr>
        <w:lastRenderedPageBreak/>
        <w:t>RESOLUTION – REVENUE BONDS FOR LOCAL ENERGY PROVIDERS</w:t>
      </w:r>
    </w:p>
    <w:p w:rsidR="00AA4DBB" w:rsidRPr="001506BA" w:rsidRDefault="00AA4DBB" w:rsidP="00AA4DBB">
      <w:pPr>
        <w:spacing w:before="100" w:beforeAutospacing="1" w:after="100" w:afterAutospacing="1"/>
      </w:pPr>
      <w:r w:rsidRPr="001506BA">
        <w:t>EXPRESSING THE CITY’S OPPOSITION TO ADDING ADDITIONAL CONSTRAINTS ON A CITY’S ABILITY TO ISSUE REVENUE BONDS AND PROTECTING THE CITY’S ABILITY TO PURSUE COMMUNITY CHOICE AGGREGATION TO REDUCE GREENHOUSE GAS EMISSIONS</w:t>
      </w:r>
    </w:p>
    <w:p w:rsidR="00AA4DBB" w:rsidRPr="001506BA" w:rsidRDefault="00AA4DBB" w:rsidP="00AA4DBB">
      <w:pPr>
        <w:spacing w:before="100" w:beforeAutospacing="1" w:after="100" w:afterAutospacing="1"/>
      </w:pPr>
      <w:r w:rsidRPr="001506BA">
        <w:t>The City of Berkeley hereby resolves as follows:</w:t>
      </w:r>
      <w:r w:rsidRPr="001506BA">
        <w:br/>
      </w:r>
      <w:r w:rsidRPr="001506BA">
        <w:br/>
        <w:t>WHEREAS, a revenue bond is a special type of municipal bond distinguished by its guarantee of repayment solely from revenues generated by a specified revenue-generating entity associated with the purpose of the bonds; and</w:t>
      </w:r>
      <w:r w:rsidRPr="001506BA">
        <w:br/>
      </w:r>
      <w:r w:rsidRPr="001506BA">
        <w:br/>
        <w:t xml:space="preserve">WHEREAS, the Revenue Bond Law of 1941 specifically provides that a board or governing authority of a Joint Powers Authority has the ability to issue revenue bonds; and </w:t>
      </w:r>
      <w:r w:rsidRPr="001506BA">
        <w:br/>
      </w:r>
      <w:r w:rsidRPr="001506BA">
        <w:br/>
        <w:t xml:space="preserve">WHEREAS, the issuance of revenue bonds by local government entities without an election is a long-standing feature of California law; and </w:t>
      </w:r>
      <w:r w:rsidRPr="001506BA">
        <w:br/>
      </w:r>
      <w:r w:rsidRPr="001506BA">
        <w:br/>
        <w:t xml:space="preserve">WHEREAS, the City of Berkeley has </w:t>
      </w:r>
      <w:r>
        <w:t xml:space="preserve">effectively </w:t>
      </w:r>
      <w:r w:rsidRPr="001506BA">
        <w:t xml:space="preserve">used revenue bonds </w:t>
      </w:r>
      <w:r>
        <w:t>on multiple occasions</w:t>
      </w:r>
      <w:r w:rsidRPr="001506BA">
        <w:t>; and</w:t>
      </w:r>
      <w:r w:rsidRPr="001506BA">
        <w:br/>
      </w:r>
      <w:r w:rsidRPr="001506BA">
        <w:br/>
        <w:t>WHEREAS, the City of Berkeley has been actively evaluating  becoming partner to a joint powers authority for the purpose becoming an aggregate electricity provider under state law AB: 117, Community Choice Aggregation; and</w:t>
      </w:r>
      <w:r w:rsidRPr="001506BA">
        <w:br/>
      </w:r>
      <w:r w:rsidRPr="001506BA">
        <w:br/>
        <w:t>WHEREAS, more than 80% of Berkeley voters voted for Measure G, which set a goal of achieving an 80% reduction in community-wide greenhouse gas emissions by the year 2050; and</w:t>
      </w:r>
      <w:r w:rsidRPr="001506BA">
        <w:br/>
      </w:r>
      <w:r w:rsidRPr="001506BA">
        <w:br/>
        <w:t>WHEREAS, Berkeley's Climate Actio</w:t>
      </w:r>
      <w:r>
        <w:t>n Plan considers two avenues to</w:t>
      </w:r>
      <w:r w:rsidRPr="001506BA">
        <w:t xml:space="preserve"> green the electricity mix delivered to Berkeley buildings, including working with Pacific, Gas, &amp; Electric (PG&amp;E) and state regulators or partnering with other local governments on a Community Choice Aggregation; and</w:t>
      </w:r>
      <w:r w:rsidRPr="001506BA">
        <w:br/>
      </w:r>
      <w:r w:rsidRPr="001506BA">
        <w:br/>
        <w:t xml:space="preserve">WHEREAS, the County of Marin Energy determined that Community Choice Aggregation is the most cost-effective way that the county and cities of Marin can reduce greenhouse gas emissions; and </w:t>
      </w:r>
      <w:r w:rsidRPr="001506BA">
        <w:br/>
      </w:r>
      <w:r w:rsidRPr="001506BA">
        <w:br/>
        <w:t>WHEREAS, the County of Marin formed the Marin Energy Authority to operate a Community Choice Aggregation that will deliver at least 51% renewable energy by 2014; a</w:t>
      </w:r>
      <w:r>
        <w:t>nd</w:t>
      </w:r>
      <w:r>
        <w:br/>
      </w:r>
      <w:r>
        <w:br/>
        <w:t>WHEREAS, PG&amp;E delivered about</w:t>
      </w:r>
      <w:r w:rsidRPr="001506BA">
        <w:t xml:space="preserve"> 12% eligible renewables in 2008; and </w:t>
      </w:r>
      <w:r w:rsidRPr="001506BA">
        <w:br/>
      </w:r>
      <w:r w:rsidRPr="001506BA">
        <w:br/>
        <w:t xml:space="preserve">WHEREAS, PG&amp;E has said it will not its state mandated goal of 20% eligible renewable energy by 2010; and </w:t>
      </w:r>
      <w:r w:rsidRPr="001506BA">
        <w:br/>
      </w:r>
      <w:r w:rsidRPr="001506BA">
        <w:br/>
        <w:t>WHEREAS, PG&amp;E  has said they will not be able to meet the proposed 33% eligible renewables by 2020 unless they are allowed to purchase renewable energy form out of the state and/or country; and</w:t>
      </w:r>
      <w:r w:rsidRPr="001506BA">
        <w:br/>
      </w:r>
      <w:r w:rsidRPr="001506BA">
        <w:br/>
        <w:t xml:space="preserve">WHEREAS, distant renewable energy does </w:t>
      </w:r>
      <w:r>
        <w:t xml:space="preserve">not </w:t>
      </w:r>
      <w:r w:rsidRPr="001506BA">
        <w:t>create local green jobs or local greenhouse gas emission reductions;</w:t>
      </w:r>
      <w:r w:rsidRPr="001506BA">
        <w:br/>
      </w:r>
      <w:r w:rsidRPr="001506BA">
        <w:br/>
        <w:t>WHEREAS, an aggregate electricity provider would be governed by the governing authority of a Joint Powers Authority and therefore can issue revenue bonds to pay for renewable energy and energy efficiency programs to be paid back through ratepayer bills; and</w:t>
      </w:r>
      <w:r w:rsidRPr="001506BA">
        <w:br/>
      </w:r>
      <w:r w:rsidRPr="001506BA">
        <w:br/>
        <w:t xml:space="preserve">WHEREAS, PG&amp;E is financially backing a California ballot initiative called the "New Two Thirds Requirement for Local Electricity Providers" that would amend the basic revenue bond authority of local government such that local governments that plan to start selling electricity would first need a two-thirds vote of approval from their residents if the plans required public financing; and </w:t>
      </w:r>
    </w:p>
    <w:p w:rsidR="00AA4DBB" w:rsidRDefault="00AA4DBB" w:rsidP="00AA4DBB">
      <w:pPr>
        <w:spacing w:before="100" w:beforeAutospacing="1" w:after="100" w:afterAutospacing="1"/>
      </w:pPr>
      <w:r w:rsidRPr="001506BA">
        <w:t xml:space="preserve">WHEREAS, local governments have the ability to own assets and to secure bonds with revenue obtained from those assets and this measure would be a new hurdle </w:t>
      </w:r>
      <w:r>
        <w:t xml:space="preserve">for Berkeley </w:t>
      </w:r>
      <w:r w:rsidRPr="001506BA">
        <w:t>to exercis</w:t>
      </w:r>
      <w:r>
        <w:t>e</w:t>
      </w:r>
      <w:r w:rsidRPr="001506BA">
        <w:t xml:space="preserve"> this ability </w:t>
      </w:r>
      <w:r>
        <w:t>as</w:t>
      </w:r>
      <w:r w:rsidRPr="001506BA">
        <w:t xml:space="preserve"> an aggregate electricity provider; and</w:t>
      </w:r>
    </w:p>
    <w:p w:rsidR="00AA4DBB" w:rsidRPr="001506BA" w:rsidRDefault="00AA4DBB" w:rsidP="00AA4DBB">
      <w:pPr>
        <w:spacing w:before="100" w:beforeAutospacing="1" w:after="100" w:afterAutospacing="1"/>
      </w:pPr>
      <w:r>
        <w:t>WHEREAS, getting a two-thirds approval in a local election in measures is undemocratic and can be challenging and costly, and especially so if the opposition has a large budget for defeating the measure; and</w:t>
      </w:r>
      <w:r w:rsidRPr="001506BA">
        <w:br/>
      </w:r>
      <w:r w:rsidRPr="001506BA">
        <w:br/>
        <w:t xml:space="preserve">WHEREAS, if passed, this measure would set a </w:t>
      </w:r>
      <w:r>
        <w:t xml:space="preserve">dangerous </w:t>
      </w:r>
      <w:r w:rsidRPr="001506BA">
        <w:t xml:space="preserve">precedent that </w:t>
      </w:r>
      <w:r>
        <w:t xml:space="preserve">could potentially </w:t>
      </w:r>
      <w:r w:rsidRPr="001506BA">
        <w:t>lead to further constraints on the ability of local governments to issue revenue bonds;</w:t>
      </w:r>
    </w:p>
    <w:p w:rsidR="00AA4DBB" w:rsidRPr="001506BA" w:rsidRDefault="00AA4DBB" w:rsidP="00AA4DBB">
      <w:pPr>
        <w:spacing w:before="100" w:beforeAutospacing="1" w:after="100" w:afterAutospacing="1"/>
      </w:pPr>
      <w:r w:rsidRPr="001506BA">
        <w:t>NOW BE IT RESOLVED The City of Berkeley opposes the "New Two Thirds Requirement for Local Electricity Providers" ballot initiative and will notify the People of Berkeley of this opposition.</w:t>
      </w:r>
    </w:p>
    <w:p w:rsidR="00AA4DBB" w:rsidRPr="001506BA" w:rsidRDefault="00AA4DBB" w:rsidP="00AA4DBB">
      <w:pPr>
        <w:spacing w:before="100" w:beforeAutospacing="1" w:after="100" w:afterAutospacing="1"/>
      </w:pPr>
      <w:r w:rsidRPr="001506BA">
        <w:t>BE IT FURTHER RESOLVED THAT the City of Berkeley will encourage all East Bay cities that are or may partner with City of Berkeley on a Joint Power Authority now or in the future to pass a</w:t>
      </w:r>
      <w:r>
        <w:t xml:space="preserve"> similar </w:t>
      </w:r>
      <w:r w:rsidRPr="001506BA">
        <w:t xml:space="preserve">resolution opposing the measure. </w:t>
      </w:r>
    </w:p>
    <w:p w:rsidR="00AA4DBB" w:rsidRDefault="00AA4DBB">
      <w:pPr>
        <w:ind w:left="-720"/>
      </w:pPr>
    </w:p>
    <w:p w:rsidR="00AA4DBB" w:rsidRDefault="00AA4DBB">
      <w:pPr>
        <w:ind w:left="-720"/>
      </w:pPr>
    </w:p>
    <w:p w:rsidR="00AA4DBB" w:rsidRDefault="00AA4DBB">
      <w:pPr>
        <w:ind w:left="-720"/>
      </w:pPr>
    </w:p>
    <w:sectPr w:rsidR="00AA4DBB" w:rsidSect="00AA4DBB">
      <w:pgSz w:w="12240" w:h="15840"/>
      <w:pgMar w:top="1152" w:right="1152" w:bottom="1152"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636F1"/>
    <w:multiLevelType w:val="hybridMultilevel"/>
    <w:tmpl w:val="DA44F7CE"/>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23CC79F5"/>
    <w:multiLevelType w:val="hybridMultilevel"/>
    <w:tmpl w:val="041C0E7C"/>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nsid w:val="5F174E6C"/>
    <w:multiLevelType w:val="hybridMultilevel"/>
    <w:tmpl w:val="ADC28B7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noPunctuationKerning/>
  <w:characterSpacingControl w:val="doNotCompress"/>
  <w:savePreviewPicture/>
  <w:compat/>
  <w:rsids>
    <w:rsidRoot w:val="00362BBD"/>
    <w:rsid w:val="000B1468"/>
    <w:rsid w:val="001605D6"/>
    <w:rsid w:val="001A6E73"/>
    <w:rsid w:val="00210FED"/>
    <w:rsid w:val="00362BBD"/>
    <w:rsid w:val="00424B7C"/>
    <w:rsid w:val="004E644F"/>
    <w:rsid w:val="005D43C1"/>
    <w:rsid w:val="00623EB8"/>
    <w:rsid w:val="007819EE"/>
    <w:rsid w:val="00811F99"/>
    <w:rsid w:val="008357A3"/>
    <w:rsid w:val="008554F5"/>
    <w:rsid w:val="009232DF"/>
    <w:rsid w:val="00987FAF"/>
    <w:rsid w:val="009B257D"/>
    <w:rsid w:val="009F418E"/>
    <w:rsid w:val="00A977E3"/>
    <w:rsid w:val="00AA4DBB"/>
    <w:rsid w:val="00BB1E76"/>
    <w:rsid w:val="00C563A6"/>
    <w:rsid w:val="00C90C10"/>
    <w:rsid w:val="00E84563"/>
    <w:rsid w:val="00EA0F45"/>
    <w:rsid w:val="00F14055"/>
    <w:rsid w:val="00FE7D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9EE"/>
    <w:rPr>
      <w:sz w:val="24"/>
      <w:szCs w:val="24"/>
    </w:rPr>
  </w:style>
  <w:style w:type="paragraph" w:styleId="Heading1">
    <w:name w:val="heading 1"/>
    <w:basedOn w:val="Normal"/>
    <w:next w:val="Normal"/>
    <w:qFormat/>
    <w:rsid w:val="007819EE"/>
    <w:pPr>
      <w:keepNext/>
      <w:ind w:left="-720"/>
      <w:outlineLvl w:val="0"/>
    </w:pPr>
    <w:rPr>
      <w:u w:val="single"/>
    </w:rPr>
  </w:style>
  <w:style w:type="paragraph" w:styleId="Heading2">
    <w:name w:val="heading 2"/>
    <w:basedOn w:val="Normal"/>
    <w:next w:val="Normal"/>
    <w:qFormat/>
    <w:rsid w:val="007819EE"/>
    <w:pPr>
      <w:keepNext/>
      <w:ind w:left="-720"/>
      <w:jc w:val="right"/>
      <w:outlineLvl w:val="1"/>
    </w:pPr>
    <w:rPr>
      <w:u w:val="single"/>
    </w:rPr>
  </w:style>
  <w:style w:type="paragraph" w:styleId="Heading3">
    <w:name w:val="heading 3"/>
    <w:basedOn w:val="Normal"/>
    <w:next w:val="Normal"/>
    <w:qFormat/>
    <w:rsid w:val="007819EE"/>
    <w:pPr>
      <w:keepNext/>
      <w:ind w:left="-720"/>
      <w:jc w:val="center"/>
      <w:outlineLvl w:val="2"/>
    </w:pPr>
    <w:rPr>
      <w:b/>
      <w:bCs/>
      <w:sz w:val="26"/>
    </w:rPr>
  </w:style>
  <w:style w:type="paragraph" w:styleId="Heading4">
    <w:name w:val="heading 4"/>
    <w:basedOn w:val="Normal"/>
    <w:next w:val="Normal"/>
    <w:qFormat/>
    <w:rsid w:val="007819EE"/>
    <w:pPr>
      <w:keepNext/>
      <w:ind w:left="720" w:firstLine="720"/>
      <w:jc w:val="right"/>
      <w:outlineLvl w:val="3"/>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7819EE"/>
    <w:pPr>
      <w:widowControl w:val="0"/>
      <w:spacing w:line="268" w:lineRule="auto"/>
    </w:pPr>
    <w:rPr>
      <w:rFonts w:ascii="Arial" w:hAnsi="Arial" w:cs="Arial"/>
      <w:snapToGrid w:val="0"/>
      <w:sz w:val="32"/>
      <w:szCs w:val="20"/>
    </w:rPr>
  </w:style>
  <w:style w:type="character" w:styleId="Hyperlink">
    <w:name w:val="Hyperlink"/>
    <w:basedOn w:val="DefaultParagraphFont"/>
    <w:semiHidden/>
    <w:rsid w:val="007819EE"/>
    <w:rPr>
      <w:color w:val="0000FF"/>
      <w:u w:val="single"/>
    </w:rPr>
  </w:style>
  <w:style w:type="paragraph" w:styleId="BodyTextIndent">
    <w:name w:val="Body Text Indent"/>
    <w:basedOn w:val="Normal"/>
    <w:semiHidden/>
    <w:rsid w:val="007819EE"/>
    <w:pPr>
      <w:ind w:left="-720"/>
    </w:pPr>
  </w:style>
  <w:style w:type="paragraph" w:styleId="BodyTextIndent2">
    <w:name w:val="Body Text Indent 2"/>
    <w:basedOn w:val="Normal"/>
    <w:semiHidden/>
    <w:rsid w:val="007819EE"/>
    <w:pPr>
      <w:ind w:left="-720" w:firstLine="720"/>
    </w:pPr>
  </w:style>
  <w:style w:type="character" w:styleId="Strong">
    <w:name w:val="Strong"/>
    <w:basedOn w:val="DefaultParagraphFont"/>
    <w:qFormat/>
    <w:rsid w:val="007819EE"/>
    <w:rPr>
      <w:b/>
      <w:bCs/>
    </w:rPr>
  </w:style>
  <w:style w:type="paragraph" w:styleId="BodyText">
    <w:name w:val="Body Text"/>
    <w:basedOn w:val="Normal"/>
    <w:semiHidden/>
    <w:rsid w:val="007819EE"/>
    <w:pPr>
      <w:jc w:val="center"/>
    </w:pPr>
    <w:rPr>
      <w:szCs w:val="20"/>
    </w:rPr>
  </w:style>
  <w:style w:type="paragraph" w:styleId="HTMLPreformatted">
    <w:name w:val="HTML Preformatted"/>
    <w:basedOn w:val="Normal"/>
    <w:semiHidden/>
    <w:unhideWhenUsed/>
    <w:rsid w:val="00781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semiHidden/>
    <w:rsid w:val="007819EE"/>
    <w:rPr>
      <w:rFonts w:ascii="Courier New" w:hAnsi="Courier New" w:cs="Courier New"/>
      <w:color w:val="000000"/>
    </w:rPr>
  </w:style>
  <w:style w:type="paragraph" w:styleId="NormalWeb">
    <w:name w:val="Normal (Web)"/>
    <w:basedOn w:val="Normal"/>
    <w:semiHidden/>
    <w:unhideWhenUsed/>
    <w:rsid w:val="007819EE"/>
    <w:pPr>
      <w:spacing w:before="100" w:beforeAutospacing="1" w:after="100" w:afterAutospacing="1"/>
    </w:pPr>
  </w:style>
  <w:style w:type="paragraph" w:styleId="BalloonText">
    <w:name w:val="Balloon Text"/>
    <w:basedOn w:val="Normal"/>
    <w:link w:val="BalloonTextChar"/>
    <w:uiPriority w:val="99"/>
    <w:semiHidden/>
    <w:unhideWhenUsed/>
    <w:rsid w:val="00C563A6"/>
    <w:rPr>
      <w:rFonts w:ascii="Tahoma" w:hAnsi="Tahoma" w:cs="Tahoma"/>
      <w:sz w:val="16"/>
      <w:szCs w:val="16"/>
    </w:rPr>
  </w:style>
  <w:style w:type="character" w:customStyle="1" w:styleId="BalloonTextChar">
    <w:name w:val="Balloon Text Char"/>
    <w:basedOn w:val="DefaultParagraphFont"/>
    <w:link w:val="BalloonText"/>
    <w:uiPriority w:val="99"/>
    <w:semiHidden/>
    <w:rsid w:val="00C563A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worthington@ci.berkeley.ca.u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lpstr>
    </vt:vector>
  </TitlesOfParts>
  <Company>Hewlett-Packard</Company>
  <LinksUpToDate>false</LinksUpToDate>
  <CharactersWithSpaces>5507</CharactersWithSpaces>
  <SharedDoc>false</SharedDoc>
  <HLinks>
    <vt:vector size="6" baseType="variant">
      <vt:variant>
        <vt:i4>7340104</vt:i4>
      </vt:variant>
      <vt:variant>
        <vt:i4>0</vt:i4>
      </vt:variant>
      <vt:variant>
        <vt:i4>0</vt:i4>
      </vt:variant>
      <vt:variant>
        <vt:i4>5</vt:i4>
      </vt:variant>
      <vt:variant>
        <vt:lpwstr>mailto:kworthington@ci.berkeley.ca.us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asoto-vigil</cp:lastModifiedBy>
  <cp:revision>2</cp:revision>
  <cp:lastPrinted>2009-09-02T18:21:00Z</cp:lastPrinted>
  <dcterms:created xsi:type="dcterms:W3CDTF">2009-09-08T21:06:00Z</dcterms:created>
  <dcterms:modified xsi:type="dcterms:W3CDTF">2009-09-08T21:06:00Z</dcterms:modified>
</cp:coreProperties>
</file>